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page" w:tblpX="9471" w:tblpY="-70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</w:tblGrid>
      <w:tr w:rsidR="006479BD" w:rsidTr="002918BA">
        <w:trPr>
          <w:trHeight w:val="563"/>
        </w:trPr>
        <w:tc>
          <w:tcPr>
            <w:tcW w:w="2268" w:type="dxa"/>
          </w:tcPr>
          <w:p w:rsidR="006479BD" w:rsidRPr="001E01DC" w:rsidRDefault="006479BD" w:rsidP="002918BA">
            <w:pPr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1E01DC">
              <w:rPr>
                <w:rFonts w:ascii="Arial" w:hAnsi="Arial" w:cs="Arial"/>
                <w:sz w:val="18"/>
                <w:szCs w:val="28"/>
              </w:rPr>
              <w:t>République Togolaise</w:t>
            </w:r>
          </w:p>
          <w:p w:rsidR="006479BD" w:rsidRPr="001E01DC" w:rsidRDefault="006479BD" w:rsidP="002918B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1E01DC">
              <w:rPr>
                <w:rFonts w:ascii="Arial" w:hAnsi="Arial" w:cs="Arial"/>
                <w:sz w:val="16"/>
                <w:szCs w:val="18"/>
              </w:rPr>
              <w:t>Travail-Liberté-Patrie</w:t>
            </w:r>
          </w:p>
          <w:p w:rsidR="006479BD" w:rsidRDefault="006479BD" w:rsidP="002918BA">
            <w:pPr>
              <w:jc w:val="center"/>
              <w:rPr>
                <w:sz w:val="28"/>
                <w:szCs w:val="28"/>
              </w:rPr>
            </w:pPr>
            <w:r w:rsidRPr="009B6013">
              <w:rPr>
                <w:rFonts w:ascii="Arial" w:hAnsi="Arial" w:cs="Arial"/>
                <w:sz w:val="18"/>
                <w:szCs w:val="18"/>
              </w:rPr>
              <w:t>_______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6479BD" w:rsidRPr="00D101EA" w:rsidRDefault="006479BD" w:rsidP="006479BD">
      <w:pPr>
        <w:jc w:val="center"/>
        <w:rPr>
          <w:rFonts w:ascii="Arial" w:hAnsi="Arial" w:cs="Arial"/>
          <w:color w:val="00B050"/>
          <w:sz w:val="28"/>
          <w:szCs w:val="28"/>
        </w:rPr>
      </w:pPr>
      <w:r w:rsidRPr="009B6013">
        <w:rPr>
          <w:rFonts w:ascii="Arial Black" w:hAnsi="Arial Black"/>
          <w:noProof/>
        </w:rPr>
        <w:drawing>
          <wp:anchor distT="0" distB="0" distL="114300" distR="114300" simplePos="0" relativeHeight="251659264" behindDoc="0" locked="0" layoutInCell="1" allowOverlap="1" wp14:anchorId="13AE6484" wp14:editId="2452D8CC">
            <wp:simplePos x="0" y="0"/>
            <wp:positionH relativeFrom="column">
              <wp:posOffset>-248285</wp:posOffset>
            </wp:positionH>
            <wp:positionV relativeFrom="paragraph">
              <wp:posOffset>-213360</wp:posOffset>
            </wp:positionV>
            <wp:extent cx="1049020" cy="1076325"/>
            <wp:effectExtent l="0" t="0" r="0" b="9525"/>
            <wp:wrapNone/>
            <wp:docPr id="1" name="Image 1" descr="C:\Users\TIC-LENOVO\Desktop\logo HA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IC-LENOVO\Desktop\logo HAA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2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B6013">
        <w:rPr>
          <w:rFonts w:ascii="Arial Black" w:hAnsi="Arial Black"/>
          <w:b/>
          <w:sz w:val="28"/>
          <w:szCs w:val="28"/>
        </w:rPr>
        <w:t xml:space="preserve">                      </w:t>
      </w:r>
      <w:r w:rsidRPr="00D101EA">
        <w:rPr>
          <w:rFonts w:ascii="Arial" w:hAnsi="Arial" w:cs="Arial"/>
          <w:b/>
          <w:color w:val="FF0000"/>
          <w:sz w:val="28"/>
          <w:szCs w:val="28"/>
        </w:rPr>
        <w:t>H</w:t>
      </w:r>
      <w:r w:rsidRPr="00D101EA">
        <w:rPr>
          <w:rFonts w:ascii="Arial" w:hAnsi="Arial" w:cs="Arial"/>
          <w:color w:val="00B050"/>
          <w:sz w:val="28"/>
          <w:szCs w:val="28"/>
        </w:rPr>
        <w:t xml:space="preserve">AUTE </w:t>
      </w:r>
      <w:r w:rsidRPr="00D101EA">
        <w:rPr>
          <w:rFonts w:ascii="Arial" w:hAnsi="Arial" w:cs="Arial"/>
          <w:b/>
          <w:color w:val="FF0000"/>
          <w:sz w:val="28"/>
          <w:szCs w:val="28"/>
        </w:rPr>
        <w:t>A</w:t>
      </w:r>
      <w:r w:rsidRPr="00D101EA">
        <w:rPr>
          <w:rFonts w:ascii="Arial" w:hAnsi="Arial" w:cs="Arial"/>
          <w:color w:val="00B050"/>
          <w:sz w:val="28"/>
          <w:szCs w:val="28"/>
        </w:rPr>
        <w:t>UTORITE DE L’</w:t>
      </w:r>
      <w:r w:rsidRPr="00D101EA">
        <w:rPr>
          <w:rFonts w:ascii="Arial" w:hAnsi="Arial" w:cs="Arial"/>
          <w:b/>
          <w:color w:val="FF0000"/>
          <w:sz w:val="28"/>
          <w:szCs w:val="28"/>
        </w:rPr>
        <w:t>A</w:t>
      </w:r>
      <w:r w:rsidRPr="00D101EA">
        <w:rPr>
          <w:rFonts w:ascii="Arial" w:hAnsi="Arial" w:cs="Arial"/>
          <w:color w:val="00B050"/>
          <w:sz w:val="28"/>
          <w:szCs w:val="28"/>
        </w:rPr>
        <w:t>UDIOVISUEL</w:t>
      </w:r>
    </w:p>
    <w:p w:rsidR="006479BD" w:rsidRPr="00D101EA" w:rsidRDefault="006479BD" w:rsidP="006479BD">
      <w:pPr>
        <w:ind w:left="1416"/>
        <w:jc w:val="center"/>
        <w:rPr>
          <w:rFonts w:ascii="Arial" w:hAnsi="Arial" w:cs="Arial"/>
          <w:color w:val="00B050"/>
          <w:sz w:val="28"/>
          <w:szCs w:val="28"/>
        </w:rPr>
      </w:pPr>
      <w:r w:rsidRPr="00D101EA">
        <w:rPr>
          <w:rFonts w:ascii="Arial" w:hAnsi="Arial" w:cs="Arial"/>
          <w:color w:val="00B050"/>
          <w:sz w:val="28"/>
          <w:szCs w:val="28"/>
        </w:rPr>
        <w:t xml:space="preserve">        ET DE LA </w:t>
      </w:r>
      <w:r w:rsidRPr="00D101EA">
        <w:rPr>
          <w:rFonts w:ascii="Arial" w:hAnsi="Arial" w:cs="Arial"/>
          <w:b/>
          <w:color w:val="FF0000"/>
          <w:sz w:val="28"/>
          <w:szCs w:val="28"/>
        </w:rPr>
        <w:t>C</w:t>
      </w:r>
      <w:r w:rsidRPr="00D101EA">
        <w:rPr>
          <w:rFonts w:ascii="Arial" w:hAnsi="Arial" w:cs="Arial"/>
          <w:color w:val="00B050"/>
          <w:sz w:val="28"/>
          <w:szCs w:val="28"/>
        </w:rPr>
        <w:t>OMMUNICATION</w:t>
      </w:r>
    </w:p>
    <w:p w:rsidR="006479BD" w:rsidRPr="003B7424" w:rsidRDefault="006479BD" w:rsidP="006479BD">
      <w:pPr>
        <w:ind w:left="1416"/>
        <w:rPr>
          <w:rFonts w:ascii="Arial Black" w:hAnsi="Arial Black"/>
          <w:b/>
          <w:color w:val="00B050"/>
          <w:szCs w:val="28"/>
        </w:rPr>
      </w:pPr>
      <w:r w:rsidRPr="003B7424">
        <w:rPr>
          <w:rFonts w:ascii="Arial Black" w:hAnsi="Arial Black"/>
          <w:b/>
          <w:color w:val="00B050"/>
          <w:szCs w:val="28"/>
        </w:rPr>
        <w:t xml:space="preserve">                         </w:t>
      </w:r>
      <w:r>
        <w:rPr>
          <w:rFonts w:ascii="Arial Black" w:hAnsi="Arial Black"/>
          <w:b/>
          <w:color w:val="00B050"/>
          <w:szCs w:val="28"/>
        </w:rPr>
        <w:t xml:space="preserve"> </w:t>
      </w:r>
      <w:r w:rsidRPr="003B7424">
        <w:rPr>
          <w:rFonts w:ascii="Arial Black" w:hAnsi="Arial Black"/>
          <w:b/>
          <w:color w:val="00B050"/>
          <w:szCs w:val="28"/>
        </w:rPr>
        <w:t xml:space="preserve"> </w:t>
      </w:r>
      <w:r>
        <w:rPr>
          <w:rFonts w:ascii="Arial Black" w:hAnsi="Arial Black"/>
          <w:b/>
          <w:color w:val="00B050"/>
          <w:szCs w:val="28"/>
        </w:rPr>
        <w:t xml:space="preserve">      </w:t>
      </w:r>
      <w:r w:rsidRPr="003B7424">
        <w:rPr>
          <w:rFonts w:ascii="Arial Black" w:hAnsi="Arial Black"/>
          <w:b/>
          <w:color w:val="00B050"/>
          <w:szCs w:val="28"/>
        </w:rPr>
        <w:t xml:space="preserve"> </w:t>
      </w:r>
      <w:r w:rsidRPr="003B7424">
        <w:rPr>
          <w:rFonts w:ascii="Arial Black" w:hAnsi="Arial Black"/>
          <w:sz w:val="22"/>
        </w:rPr>
        <w:t>____________</w:t>
      </w:r>
    </w:p>
    <w:p w:rsidR="006479BD" w:rsidRPr="00D101EA" w:rsidRDefault="006479BD" w:rsidP="006479BD">
      <w:pPr>
        <w:ind w:left="3540"/>
        <w:rPr>
          <w:rFonts w:ascii="Arial" w:hAnsi="Arial" w:cs="Arial"/>
          <w:b/>
          <w:color w:val="FF0000"/>
          <w:sz w:val="40"/>
        </w:rPr>
      </w:pPr>
      <w:r w:rsidRPr="00D101EA">
        <w:rPr>
          <w:rFonts w:ascii="Arial Black" w:hAnsi="Arial Black"/>
          <w:b/>
          <w:color w:val="FF0000"/>
          <w:sz w:val="40"/>
        </w:rPr>
        <w:t xml:space="preserve">     </w:t>
      </w:r>
      <w:r w:rsidRPr="00D101EA">
        <w:rPr>
          <w:rFonts w:ascii="Arial" w:hAnsi="Arial" w:cs="Arial"/>
          <w:b/>
          <w:color w:val="FF0000"/>
          <w:sz w:val="36"/>
        </w:rPr>
        <w:t>H A A C</w:t>
      </w:r>
    </w:p>
    <w:p w:rsidR="006479BD" w:rsidRDefault="006479BD" w:rsidP="006479BD">
      <w:pPr>
        <w:ind w:left="4248"/>
      </w:pPr>
    </w:p>
    <w:p w:rsidR="006479BD" w:rsidRPr="00783585" w:rsidRDefault="006479BD" w:rsidP="006479BD">
      <w:pPr>
        <w:jc w:val="center"/>
        <w:rPr>
          <w:b/>
          <w:szCs w:val="24"/>
          <w:u w:val="single"/>
        </w:rPr>
      </w:pPr>
      <w:r w:rsidRPr="00783585">
        <w:rPr>
          <w:b/>
          <w:szCs w:val="24"/>
          <w:u w:val="single"/>
        </w:rPr>
        <w:t>COMMUNIQUE DE LA HAAC</w:t>
      </w:r>
    </w:p>
    <w:p w:rsidR="006479BD" w:rsidRPr="00783585" w:rsidRDefault="006479BD" w:rsidP="006479BD">
      <w:pPr>
        <w:jc w:val="center"/>
        <w:rPr>
          <w:b/>
          <w:szCs w:val="24"/>
          <w:u w:val="single"/>
        </w:rPr>
      </w:pPr>
    </w:p>
    <w:p w:rsidR="006479BD" w:rsidRDefault="006479BD" w:rsidP="006479BD">
      <w:pPr>
        <w:jc w:val="both"/>
        <w:rPr>
          <w:szCs w:val="24"/>
        </w:rPr>
      </w:pPr>
      <w:r>
        <w:rPr>
          <w:szCs w:val="24"/>
        </w:rPr>
        <w:t xml:space="preserve">Dans le cadre des concertations  qu'elle a engagées avec les parties prenantes aux violations répétées des règles déontologiques et professionnelles consécutives aux </w:t>
      </w:r>
      <w:r w:rsidRPr="00783585">
        <w:rPr>
          <w:szCs w:val="24"/>
        </w:rPr>
        <w:t>attaques entre pasteurs par médias audiovisuels interposés</w:t>
      </w:r>
      <w:r>
        <w:rPr>
          <w:szCs w:val="24"/>
        </w:rPr>
        <w:t>, l</w:t>
      </w:r>
      <w:r w:rsidRPr="00783585">
        <w:rPr>
          <w:szCs w:val="24"/>
        </w:rPr>
        <w:t xml:space="preserve">a Haute Autorité de l’Audiovisuel et de la Communication (HAAC) a </w:t>
      </w:r>
      <w:r>
        <w:rPr>
          <w:szCs w:val="24"/>
        </w:rPr>
        <w:t>consacré sa séance plénière de ce mercredi 19 avril 2017 à l’audition  de l’Evangéliste AFOLABI Habib Barth.</w:t>
      </w:r>
    </w:p>
    <w:p w:rsidR="006479BD" w:rsidRDefault="006479BD" w:rsidP="006479BD">
      <w:pPr>
        <w:jc w:val="both"/>
        <w:rPr>
          <w:szCs w:val="24"/>
        </w:rPr>
      </w:pPr>
    </w:p>
    <w:p w:rsidR="006479BD" w:rsidRDefault="006479BD" w:rsidP="006479BD">
      <w:pPr>
        <w:jc w:val="both"/>
        <w:rPr>
          <w:szCs w:val="24"/>
        </w:rPr>
      </w:pPr>
      <w:r>
        <w:rPr>
          <w:szCs w:val="24"/>
        </w:rPr>
        <w:t xml:space="preserve">Cette </w:t>
      </w:r>
      <w:r>
        <w:rPr>
          <w:szCs w:val="24"/>
        </w:rPr>
        <w:t xml:space="preserve">séance, </w:t>
      </w:r>
      <w:r>
        <w:rPr>
          <w:szCs w:val="24"/>
        </w:rPr>
        <w:t>présidée</w:t>
      </w:r>
      <w:r w:rsidRPr="002C3F3C">
        <w:rPr>
          <w:szCs w:val="24"/>
        </w:rPr>
        <w:t xml:space="preserve"> par Monsieur Pitang TCHALLA</w:t>
      </w:r>
      <w:r>
        <w:rPr>
          <w:szCs w:val="24"/>
        </w:rPr>
        <w:t>, Président de la Haute Autorité</w:t>
      </w:r>
      <w:r w:rsidRPr="002C3F3C">
        <w:rPr>
          <w:szCs w:val="24"/>
        </w:rPr>
        <w:t xml:space="preserve">, </w:t>
      </w:r>
      <w:r>
        <w:rPr>
          <w:szCs w:val="24"/>
        </w:rPr>
        <w:t xml:space="preserve">fait suite à celle du 23 février 2017 au cours de laquelle elle avait reçu </w:t>
      </w:r>
      <w:r>
        <w:rPr>
          <w:szCs w:val="24"/>
        </w:rPr>
        <w:t xml:space="preserve">Monsieur </w:t>
      </w:r>
      <w:r>
        <w:rPr>
          <w:szCs w:val="24"/>
        </w:rPr>
        <w:t xml:space="preserve">Noël TADEGNON et Mme HUNLEDE Da Dédé, journalistes et le Pasteur </w:t>
      </w:r>
      <w:r>
        <w:rPr>
          <w:szCs w:val="24"/>
        </w:rPr>
        <w:t>Luc Russel ADJAHO</w:t>
      </w:r>
      <w:r>
        <w:rPr>
          <w:szCs w:val="24"/>
        </w:rPr>
        <w:t>, Directeur de TV Zion,</w:t>
      </w:r>
      <w:r>
        <w:rPr>
          <w:szCs w:val="24"/>
        </w:rPr>
        <w:t xml:space="preserve"> a</w:t>
      </w:r>
      <w:r>
        <w:rPr>
          <w:szCs w:val="24"/>
        </w:rPr>
        <w:t xml:space="preserve">insi que celles du 06 avril 2017 consacrées au </w:t>
      </w:r>
      <w:r>
        <w:rPr>
          <w:szCs w:val="24"/>
        </w:rPr>
        <w:t>Pasteur Luc Russel ADJAHO</w:t>
      </w:r>
      <w:r>
        <w:rPr>
          <w:szCs w:val="24"/>
        </w:rPr>
        <w:t xml:space="preserve"> puis au Conseil Chrétien du Togo.</w:t>
      </w:r>
    </w:p>
    <w:p w:rsidR="006479BD" w:rsidRDefault="006479BD" w:rsidP="006479BD">
      <w:pPr>
        <w:jc w:val="both"/>
        <w:rPr>
          <w:szCs w:val="24"/>
        </w:rPr>
      </w:pPr>
    </w:p>
    <w:p w:rsidR="006479BD" w:rsidRDefault="006479BD" w:rsidP="006479BD">
      <w:pPr>
        <w:spacing w:after="240"/>
        <w:jc w:val="both"/>
        <w:rPr>
          <w:szCs w:val="24"/>
        </w:rPr>
      </w:pPr>
      <w:r>
        <w:rPr>
          <w:szCs w:val="24"/>
        </w:rPr>
        <w:t xml:space="preserve">La HAAC, à ce jour, </w:t>
      </w:r>
      <w:r>
        <w:rPr>
          <w:szCs w:val="24"/>
        </w:rPr>
        <w:t xml:space="preserve">n’avait pu rencontrer </w:t>
      </w:r>
      <w:r w:rsidRPr="002C3F3C">
        <w:rPr>
          <w:szCs w:val="24"/>
        </w:rPr>
        <w:t>l’Evangéliste AFOLABI</w:t>
      </w:r>
      <w:r>
        <w:rPr>
          <w:szCs w:val="24"/>
        </w:rPr>
        <w:t xml:space="preserve"> qui est, par ailleurs, </w:t>
      </w:r>
      <w:r w:rsidRPr="002C3F3C">
        <w:rPr>
          <w:szCs w:val="24"/>
        </w:rPr>
        <w:t>Directeur de Publication du Magazine Maranatha</w:t>
      </w:r>
      <w:r>
        <w:rPr>
          <w:szCs w:val="24"/>
        </w:rPr>
        <w:t xml:space="preserve">. L’Evangéliste AFOLABI a </w:t>
      </w:r>
      <w:r>
        <w:rPr>
          <w:szCs w:val="24"/>
        </w:rPr>
        <w:t xml:space="preserve">présenté ses excuses pour n’avoir pas répondu aux précédentes convocations, en raison de ses activités professionnelles hors du Togo et a </w:t>
      </w:r>
      <w:r>
        <w:rPr>
          <w:szCs w:val="24"/>
        </w:rPr>
        <w:t>remis à la HAAC un mémo relatif à cette crise, tout en reconnaissant s’être emporté sur l</w:t>
      </w:r>
      <w:r>
        <w:rPr>
          <w:szCs w:val="24"/>
        </w:rPr>
        <w:t>es antennes de l</w:t>
      </w:r>
      <w:r>
        <w:rPr>
          <w:szCs w:val="24"/>
        </w:rPr>
        <w:t xml:space="preserve">a Radio Jésus Vous Aime (JVA) </w:t>
      </w:r>
      <w:r>
        <w:rPr>
          <w:szCs w:val="24"/>
        </w:rPr>
        <w:t xml:space="preserve">face aux diverses </w:t>
      </w:r>
      <w:r>
        <w:rPr>
          <w:szCs w:val="24"/>
        </w:rPr>
        <w:t>attaques du Pasteur Luc Russel ADJAHO.</w:t>
      </w:r>
    </w:p>
    <w:p w:rsidR="006479BD" w:rsidRDefault="006479BD" w:rsidP="006479BD">
      <w:pPr>
        <w:spacing w:after="240"/>
        <w:jc w:val="both"/>
        <w:rPr>
          <w:szCs w:val="24"/>
        </w:rPr>
      </w:pPr>
      <w:r>
        <w:rPr>
          <w:szCs w:val="24"/>
        </w:rPr>
        <w:t>Il convient de rappeler ici que le Pasteur ADJAHO</w:t>
      </w:r>
      <w:r w:rsidRPr="002C3F3C">
        <w:rPr>
          <w:szCs w:val="24"/>
        </w:rPr>
        <w:t xml:space="preserve"> </w:t>
      </w:r>
      <w:r>
        <w:rPr>
          <w:szCs w:val="24"/>
        </w:rPr>
        <w:t>avait prétendu répondre aux attaques dont il serait l’objet</w:t>
      </w:r>
      <w:r w:rsidR="009F243A">
        <w:rPr>
          <w:szCs w:val="24"/>
        </w:rPr>
        <w:t xml:space="preserve"> de la part de </w:t>
      </w:r>
      <w:r w:rsidR="009F243A" w:rsidRPr="002C3F3C">
        <w:rPr>
          <w:szCs w:val="24"/>
        </w:rPr>
        <w:t>l’Evangéliste AFOLABI</w:t>
      </w:r>
      <w:r>
        <w:rPr>
          <w:szCs w:val="24"/>
        </w:rPr>
        <w:t>.</w:t>
      </w:r>
      <w:r w:rsidR="009F243A">
        <w:rPr>
          <w:szCs w:val="24"/>
        </w:rPr>
        <w:t xml:space="preserve"> </w:t>
      </w:r>
    </w:p>
    <w:p w:rsidR="009F243A" w:rsidRPr="002C3F3C" w:rsidRDefault="009F243A" w:rsidP="009F243A">
      <w:pPr>
        <w:spacing w:after="240"/>
        <w:jc w:val="both"/>
        <w:rPr>
          <w:szCs w:val="24"/>
        </w:rPr>
      </w:pPr>
      <w:r>
        <w:rPr>
          <w:szCs w:val="24"/>
        </w:rPr>
        <w:t xml:space="preserve">Tout comme le Pasteur Luc Russel ADJAHO, </w:t>
      </w:r>
      <w:r w:rsidRPr="002C3F3C">
        <w:rPr>
          <w:szCs w:val="24"/>
        </w:rPr>
        <w:t xml:space="preserve">l’Evangéliste AFOLABI Habib Barth, </w:t>
      </w:r>
      <w:r>
        <w:rPr>
          <w:szCs w:val="24"/>
        </w:rPr>
        <w:t>s’est engagé à mettre un terme à cette campagne de dénigrements contre les confrères et a manifesté sa disponibilité à œuvrer à la création d’une autorité qui veillera à l’éthique religieuse, afin de mettre un terme à la décrédibilisation du travail des hommes d’Eglises.</w:t>
      </w:r>
      <w:r>
        <w:rPr>
          <w:szCs w:val="24"/>
        </w:rPr>
        <w:t xml:space="preserve"> </w:t>
      </w:r>
      <w:r>
        <w:rPr>
          <w:szCs w:val="24"/>
        </w:rPr>
        <w:t xml:space="preserve">A cet effet, </w:t>
      </w:r>
      <w:r w:rsidRPr="002C3F3C">
        <w:rPr>
          <w:szCs w:val="24"/>
        </w:rPr>
        <w:t xml:space="preserve">l’institution de régulation des médias salue la </w:t>
      </w:r>
      <w:r>
        <w:rPr>
          <w:szCs w:val="24"/>
        </w:rPr>
        <w:t xml:space="preserve">pertinence de la </w:t>
      </w:r>
      <w:r w:rsidRPr="002C3F3C">
        <w:rPr>
          <w:szCs w:val="24"/>
        </w:rPr>
        <w:t>création récente de la Direction des Cultes au Ministère de l’Administration Territoriale</w:t>
      </w:r>
      <w:r>
        <w:rPr>
          <w:szCs w:val="24"/>
        </w:rPr>
        <w:t xml:space="preserve">. </w:t>
      </w:r>
    </w:p>
    <w:p w:rsidR="009F243A" w:rsidRPr="002C3F3C" w:rsidRDefault="009F243A" w:rsidP="009F243A">
      <w:pPr>
        <w:spacing w:after="240"/>
        <w:jc w:val="both"/>
        <w:rPr>
          <w:szCs w:val="24"/>
        </w:rPr>
      </w:pPr>
      <w:r w:rsidRPr="002C3F3C">
        <w:rPr>
          <w:szCs w:val="24"/>
        </w:rPr>
        <w:t xml:space="preserve">Rappelant au cours de l’audition la nécessité du respect scrupuleux des dispositions légales, la HAAC a, à nouveau, saisi cette occasion pour adresser une sévère mise en garde à tous ceux qui utilisent leurs organes et médias pour provoquer, insulter, maudire ou régler des comptes personnels. </w:t>
      </w:r>
    </w:p>
    <w:p w:rsidR="009F243A" w:rsidRPr="002C3F3C" w:rsidRDefault="009F243A" w:rsidP="009F243A">
      <w:pPr>
        <w:spacing w:after="240"/>
        <w:jc w:val="both"/>
        <w:rPr>
          <w:szCs w:val="24"/>
        </w:rPr>
      </w:pPr>
      <w:r>
        <w:rPr>
          <w:szCs w:val="24"/>
        </w:rPr>
        <w:t xml:space="preserve">Tout comme elle l’a fait lors des précédentes auditions, </w:t>
      </w:r>
      <w:r w:rsidRPr="002C3F3C">
        <w:rPr>
          <w:szCs w:val="24"/>
        </w:rPr>
        <w:t>la H</w:t>
      </w:r>
      <w:r>
        <w:rPr>
          <w:szCs w:val="24"/>
        </w:rPr>
        <w:t xml:space="preserve">aute </w:t>
      </w:r>
      <w:r w:rsidRPr="002C3F3C">
        <w:rPr>
          <w:szCs w:val="24"/>
        </w:rPr>
        <w:t>A</w:t>
      </w:r>
      <w:r>
        <w:rPr>
          <w:szCs w:val="24"/>
        </w:rPr>
        <w:t>utorité a réaffirmé sa détermination à appliquer les sanctions idoines</w:t>
      </w:r>
      <w:r w:rsidRPr="002C3F3C">
        <w:rPr>
          <w:szCs w:val="24"/>
        </w:rPr>
        <w:t xml:space="preserve"> s</w:t>
      </w:r>
      <w:r w:rsidR="0029166B">
        <w:rPr>
          <w:szCs w:val="24"/>
        </w:rPr>
        <w:t>i de nouveaux propos diffamatoires ou injurieux venaient encore à être proférés sur les médias</w:t>
      </w:r>
      <w:r w:rsidRPr="002C3F3C">
        <w:rPr>
          <w:szCs w:val="24"/>
        </w:rPr>
        <w:t>.</w:t>
      </w:r>
    </w:p>
    <w:p w:rsidR="006479BD" w:rsidRDefault="006479BD" w:rsidP="006479BD">
      <w:pPr>
        <w:jc w:val="both"/>
        <w:rPr>
          <w:szCs w:val="24"/>
        </w:rPr>
      </w:pPr>
    </w:p>
    <w:p w:rsidR="006479BD" w:rsidRDefault="006479BD" w:rsidP="006479BD">
      <w:pPr>
        <w:jc w:val="both"/>
        <w:rPr>
          <w:szCs w:val="24"/>
        </w:rPr>
      </w:pPr>
    </w:p>
    <w:p w:rsidR="006479BD" w:rsidRDefault="0029166B" w:rsidP="006479BD">
      <w:pPr>
        <w:spacing w:after="240"/>
        <w:ind w:left="4248" w:firstLine="708"/>
        <w:rPr>
          <w:szCs w:val="24"/>
        </w:rPr>
      </w:pPr>
      <w:r>
        <w:rPr>
          <w:szCs w:val="24"/>
        </w:rPr>
        <w:t xml:space="preserve">Fait à Lomé, </w:t>
      </w:r>
      <w:r w:rsidR="006479BD" w:rsidRPr="00783585">
        <w:rPr>
          <w:szCs w:val="24"/>
        </w:rPr>
        <w:t xml:space="preserve">le </w:t>
      </w:r>
      <w:r w:rsidR="006479BD">
        <w:rPr>
          <w:szCs w:val="24"/>
        </w:rPr>
        <w:t>19</w:t>
      </w:r>
      <w:r w:rsidR="006479BD" w:rsidRPr="00783585">
        <w:rPr>
          <w:szCs w:val="24"/>
        </w:rPr>
        <w:t xml:space="preserve"> </w:t>
      </w:r>
      <w:r w:rsidR="006479BD">
        <w:rPr>
          <w:szCs w:val="24"/>
        </w:rPr>
        <w:t xml:space="preserve">avril </w:t>
      </w:r>
      <w:r w:rsidR="006479BD" w:rsidRPr="00783585">
        <w:rPr>
          <w:szCs w:val="24"/>
        </w:rPr>
        <w:t>2017</w:t>
      </w:r>
    </w:p>
    <w:p w:rsidR="0029166B" w:rsidRDefault="006479BD" w:rsidP="006479BD">
      <w:pPr>
        <w:spacing w:after="240"/>
        <w:ind w:left="4956"/>
        <w:rPr>
          <w:szCs w:val="24"/>
        </w:rPr>
      </w:pPr>
      <w:r w:rsidRPr="00783585">
        <w:rPr>
          <w:szCs w:val="24"/>
        </w:rPr>
        <w:t>Pour la HAAC</w:t>
      </w:r>
      <w:r>
        <w:rPr>
          <w:szCs w:val="24"/>
        </w:rPr>
        <w:t xml:space="preserve">, </w:t>
      </w:r>
    </w:p>
    <w:p w:rsidR="0029166B" w:rsidRDefault="0029166B" w:rsidP="006479BD">
      <w:pPr>
        <w:spacing w:after="240"/>
        <w:ind w:left="4956"/>
        <w:rPr>
          <w:szCs w:val="24"/>
        </w:rPr>
      </w:pPr>
      <w:r>
        <w:rPr>
          <w:szCs w:val="24"/>
        </w:rPr>
        <w:t>L</w:t>
      </w:r>
      <w:r w:rsidR="006479BD" w:rsidRPr="00783585">
        <w:rPr>
          <w:szCs w:val="24"/>
        </w:rPr>
        <w:t>e Président</w:t>
      </w:r>
      <w:r w:rsidR="006479BD">
        <w:rPr>
          <w:szCs w:val="24"/>
        </w:rPr>
        <w:t xml:space="preserve">          </w:t>
      </w:r>
      <w:bookmarkStart w:id="0" w:name="_GoBack"/>
      <w:bookmarkEnd w:id="0"/>
    </w:p>
    <w:p w:rsidR="006479BD" w:rsidRDefault="006479BD" w:rsidP="006479BD">
      <w:pPr>
        <w:spacing w:after="240"/>
        <w:ind w:left="4956"/>
        <w:rPr>
          <w:szCs w:val="24"/>
        </w:rPr>
      </w:pPr>
      <w:r>
        <w:rPr>
          <w:szCs w:val="24"/>
        </w:rPr>
        <w:t xml:space="preserve">                                                                         </w:t>
      </w:r>
    </w:p>
    <w:p w:rsidR="00454E7B" w:rsidRDefault="006479BD" w:rsidP="0029166B">
      <w:pPr>
        <w:spacing w:after="240"/>
        <w:ind w:left="4956"/>
      </w:pPr>
      <w:r>
        <w:rPr>
          <w:b/>
          <w:szCs w:val="24"/>
          <w:u w:val="single"/>
        </w:rPr>
        <w:t>P</w:t>
      </w:r>
      <w:r w:rsidRPr="00783585">
        <w:rPr>
          <w:b/>
          <w:szCs w:val="24"/>
          <w:u w:val="single"/>
        </w:rPr>
        <w:t>itang TCHALLA</w:t>
      </w:r>
    </w:p>
    <w:sectPr w:rsidR="00454E7B" w:rsidSect="00234EB2">
      <w:footerReference w:type="default" r:id="rId7"/>
      <w:pgSz w:w="11906" w:h="16838" w:code="9"/>
      <w:pgMar w:top="720" w:right="720" w:bottom="720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66B" w:rsidRDefault="0029166B" w:rsidP="0029166B">
      <w:r>
        <w:separator/>
      </w:r>
    </w:p>
  </w:endnote>
  <w:endnote w:type="continuationSeparator" w:id="0">
    <w:p w:rsidR="0029166B" w:rsidRDefault="0029166B" w:rsidP="00291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7D4" w:rsidRDefault="00A54596">
    <w:pPr>
      <w:pStyle w:val="Pieddepage"/>
    </w:pPr>
  </w:p>
  <w:p w:rsidR="002847D4" w:rsidRDefault="00A54596" w:rsidP="002847D4">
    <w:pPr>
      <w:ind w:left="-426" w:right="-142"/>
      <w:jc w:val="center"/>
      <w:rPr>
        <w:sz w:val="16"/>
        <w:szCs w:val="16"/>
      </w:rPr>
    </w:pPr>
  </w:p>
  <w:p w:rsidR="002847D4" w:rsidRPr="002847D4" w:rsidRDefault="00A54596" w:rsidP="002847D4">
    <w:pPr>
      <w:spacing w:line="360" w:lineRule="auto"/>
      <w:ind w:left="-425" w:right="-142"/>
      <w:jc w:val="center"/>
      <w:rPr>
        <w:b/>
        <w:sz w:val="16"/>
        <w:szCs w:val="16"/>
      </w:rPr>
    </w:pPr>
    <w:r w:rsidRPr="002847D4">
      <w:rPr>
        <w:b/>
        <w:sz w:val="16"/>
        <w:szCs w:val="16"/>
      </w:rPr>
      <w:t>______________________________________________________________________________________________________________________</w:t>
    </w:r>
  </w:p>
  <w:p w:rsidR="002847D4" w:rsidRPr="00E52161" w:rsidRDefault="00A54596" w:rsidP="002847D4">
    <w:pPr>
      <w:spacing w:line="360" w:lineRule="auto"/>
      <w:ind w:left="-425" w:right="-142"/>
      <w:jc w:val="center"/>
      <w:rPr>
        <w:sz w:val="16"/>
        <w:szCs w:val="16"/>
      </w:rPr>
    </w:pPr>
    <w:r>
      <w:rPr>
        <w:sz w:val="16"/>
        <w:szCs w:val="16"/>
      </w:rPr>
      <w:t>B.P. 8697 / Tél.</w:t>
    </w:r>
    <w:r w:rsidRPr="00E52161">
      <w:rPr>
        <w:sz w:val="16"/>
        <w:szCs w:val="16"/>
      </w:rPr>
      <w:t xml:space="preserve"> (+228) 22 50 16 78 / 22 50 16 79 / Fax : (+228) 22 50 16 80 </w:t>
    </w:r>
    <w:r>
      <w:rPr>
        <w:sz w:val="16"/>
        <w:szCs w:val="16"/>
      </w:rPr>
      <w:t xml:space="preserve">/ </w:t>
    </w:r>
    <w:r w:rsidRPr="00E52161">
      <w:rPr>
        <w:sz w:val="16"/>
        <w:szCs w:val="16"/>
      </w:rPr>
      <w:t xml:space="preserve">Site web : </w:t>
    </w:r>
    <w:hyperlink r:id="rId1" w:history="1">
      <w:r w:rsidRPr="00E52161">
        <w:rPr>
          <w:rStyle w:val="Lienhypertexte"/>
          <w:sz w:val="16"/>
          <w:szCs w:val="16"/>
        </w:rPr>
        <w:t>www.haac</w:t>
      </w:r>
      <w:r w:rsidRPr="00E52161">
        <w:rPr>
          <w:rStyle w:val="Lienhypertexte"/>
          <w:sz w:val="16"/>
          <w:szCs w:val="16"/>
        </w:rPr>
        <w:t>togo.tg</w:t>
      </w:r>
    </w:hyperlink>
    <w:r w:rsidRPr="00E52161">
      <w:rPr>
        <w:sz w:val="16"/>
        <w:szCs w:val="16"/>
      </w:rPr>
      <w:t xml:space="preserve"> / e-mail: </w:t>
    </w:r>
    <w:hyperlink r:id="rId2" w:history="1">
      <w:r w:rsidRPr="00E52161">
        <w:rPr>
          <w:rStyle w:val="Lienhypertexte"/>
          <w:sz w:val="16"/>
          <w:szCs w:val="16"/>
        </w:rPr>
        <w:t>infos@haactogo.tg</w:t>
      </w:r>
    </w:hyperlink>
    <w:r w:rsidRPr="00E52161">
      <w:rPr>
        <w:sz w:val="16"/>
        <w:szCs w:val="16"/>
      </w:rPr>
      <w:t xml:space="preserve"> / Lomé - TOGO</w:t>
    </w:r>
  </w:p>
  <w:p w:rsidR="002847D4" w:rsidRDefault="00A5459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66B" w:rsidRDefault="0029166B" w:rsidP="0029166B">
      <w:r>
        <w:separator/>
      </w:r>
    </w:p>
  </w:footnote>
  <w:footnote w:type="continuationSeparator" w:id="0">
    <w:p w:rsidR="0029166B" w:rsidRDefault="0029166B" w:rsidP="002916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9BD"/>
    <w:rsid w:val="0029166B"/>
    <w:rsid w:val="00454E7B"/>
    <w:rsid w:val="006479BD"/>
    <w:rsid w:val="009F243A"/>
    <w:rsid w:val="00A5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6BA1F07-D603-4839-BFAF-58886884E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9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479BD"/>
    <w:rPr>
      <w:color w:val="0563C1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6479B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479BD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9166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9166B"/>
    <w:rPr>
      <w:rFonts w:ascii="Times New Roman" w:eastAsia="Times New Roman" w:hAnsi="Times New Roman" w:cs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@haactogo.tg" TargetMode="External"/><Relationship Id="rId1" Type="http://schemas.openxmlformats.org/officeDocument/2006/relationships/hyperlink" Target="http://www.haactogo.t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439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Mathias</dc:creator>
  <cp:keywords/>
  <dc:description/>
  <cp:lastModifiedBy>Mathias</cp:lastModifiedBy>
  <cp:revision>1</cp:revision>
  <dcterms:created xsi:type="dcterms:W3CDTF">2017-04-19T19:43:00Z</dcterms:created>
  <dcterms:modified xsi:type="dcterms:W3CDTF">2017-04-19T20:23:00Z</dcterms:modified>
</cp:coreProperties>
</file>